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37C2" w:rsidRPr="00F87CEA" w:rsidRDefault="00F937C2" w:rsidP="00F937C2">
      <w:pPr>
        <w:spacing w:line="0" w:lineRule="atLeast"/>
        <w:ind w:right="-553"/>
        <w:jc w:val="center"/>
        <w:rPr>
          <w:rFonts w:ascii="Arial" w:eastAsia="Arial" w:hAnsi="Arial"/>
          <w:b/>
          <w:sz w:val="36"/>
        </w:rPr>
      </w:pPr>
      <w:r w:rsidRPr="00F87CEA">
        <w:rPr>
          <w:rFonts w:ascii="Arial" w:eastAsia="Arial" w:hAnsi="Arial"/>
          <w:b/>
          <w:sz w:val="36"/>
        </w:rPr>
        <w:t>BAB 2</w:t>
      </w:r>
    </w:p>
    <w:p w:rsidR="00F937C2" w:rsidRPr="00F87CEA" w:rsidRDefault="00F937C2" w:rsidP="00F937C2">
      <w:pPr>
        <w:spacing w:line="0" w:lineRule="atLeast"/>
        <w:ind w:right="-553"/>
        <w:jc w:val="center"/>
        <w:rPr>
          <w:rFonts w:ascii="Arial" w:eastAsia="Arial" w:hAnsi="Arial"/>
          <w:b/>
          <w:sz w:val="36"/>
        </w:rPr>
      </w:pPr>
      <w:r w:rsidRPr="00F87CEA">
        <w:rPr>
          <w:rFonts w:ascii="Arial" w:eastAsia="Arial" w:hAnsi="Arial"/>
          <w:b/>
          <w:sz w:val="36"/>
        </w:rPr>
        <w:t>PERENCANAAN KINERJA</w:t>
      </w:r>
    </w:p>
    <w:p w:rsidR="00F937C2" w:rsidRPr="00F87CEA" w:rsidRDefault="00F937C2" w:rsidP="00F937C2">
      <w:pPr>
        <w:spacing w:line="254" w:lineRule="exact"/>
        <w:jc w:val="both"/>
        <w:rPr>
          <w:rFonts w:ascii="Times New Roman" w:eastAsia="Times New Roman" w:hAnsi="Times New Roman"/>
          <w:sz w:val="24"/>
        </w:rPr>
      </w:pPr>
    </w:p>
    <w:p w:rsidR="00F937C2" w:rsidRPr="00F87CEA" w:rsidRDefault="00F937C2" w:rsidP="00F937C2">
      <w:pPr>
        <w:spacing w:line="358" w:lineRule="auto"/>
        <w:ind w:left="820" w:right="266" w:firstLine="1138"/>
        <w:jc w:val="both"/>
        <w:rPr>
          <w:rFonts w:ascii="Arial" w:eastAsia="Arial" w:hAnsi="Arial"/>
          <w:sz w:val="24"/>
        </w:rPr>
      </w:pPr>
      <w:r w:rsidRPr="00F87CEA">
        <w:rPr>
          <w:rFonts w:ascii="Arial" w:eastAsia="Arial" w:hAnsi="Arial"/>
          <w:sz w:val="24"/>
        </w:rPr>
        <w:t>Sesuai tugas pokok dan fungsinya, Badan Perencanaan Pembangunan Daerah Kabupaten Pasuruan mempunyai rencana strategis yang berorientasi pada hasil yang ingin dicapai selama kurun waktu 5 (lima) tahun dengan menyelaraskan dengan potensi, peluang dan kendala yang dihadapi agar mampu eksis dan unggul dalam persaingan yang semakin ketat pada lingkungan yang berubah sangat cepat dewasa ini dengan memperhitungkan potensi, peluang, dan kendala yang ada atau yang mungkin timbul. Rencana Strategis Badan Perencanaan Pembangunan Daerah Kabupaten Pasuruan yang mencakup visi, misi, tujuan, sasaran, serta cara pencapaian tujuan dan sasaran.</w:t>
      </w:r>
    </w:p>
    <w:p w:rsidR="00F937C2" w:rsidRPr="00F87CEA" w:rsidRDefault="00F937C2" w:rsidP="00F937C2">
      <w:pPr>
        <w:spacing w:line="24" w:lineRule="exact"/>
        <w:jc w:val="both"/>
        <w:rPr>
          <w:rFonts w:ascii="Times New Roman" w:eastAsia="Times New Roman" w:hAnsi="Times New Roman"/>
          <w:sz w:val="24"/>
        </w:rPr>
      </w:pPr>
    </w:p>
    <w:p w:rsidR="00F937C2" w:rsidRPr="00F87CEA" w:rsidRDefault="00F937C2" w:rsidP="00F937C2">
      <w:pPr>
        <w:spacing w:line="349" w:lineRule="auto"/>
        <w:ind w:left="820" w:right="266" w:firstLine="1133"/>
        <w:jc w:val="both"/>
        <w:rPr>
          <w:rFonts w:ascii="Arial" w:eastAsia="Arial" w:hAnsi="Arial"/>
          <w:sz w:val="24"/>
        </w:rPr>
      </w:pPr>
      <w:r w:rsidRPr="00F87CEA">
        <w:rPr>
          <w:rFonts w:ascii="Arial" w:eastAsia="Arial" w:hAnsi="Arial"/>
          <w:sz w:val="24"/>
        </w:rPr>
        <w:t>Perencanaan strategis adalah proses berkelanjutan dan sistematis dari pembuatan keputusan yang beresiko, yaitu dengan</w:t>
      </w:r>
    </w:p>
    <w:p w:rsidR="00F937C2" w:rsidRPr="00F87CEA" w:rsidRDefault="00F937C2" w:rsidP="00F937C2">
      <w:pPr>
        <w:spacing w:line="26" w:lineRule="exact"/>
        <w:jc w:val="both"/>
        <w:rPr>
          <w:rFonts w:ascii="Times New Roman" w:eastAsia="Times New Roman" w:hAnsi="Times New Roman"/>
          <w:sz w:val="24"/>
        </w:rPr>
      </w:pPr>
    </w:p>
    <w:p w:rsidR="00F937C2" w:rsidRPr="00F87CEA" w:rsidRDefault="00F937C2" w:rsidP="00F937C2">
      <w:pPr>
        <w:spacing w:line="358" w:lineRule="auto"/>
        <w:ind w:left="820" w:right="246"/>
        <w:jc w:val="both"/>
        <w:rPr>
          <w:rFonts w:ascii="Arial" w:eastAsia="Arial" w:hAnsi="Arial"/>
          <w:sz w:val="24"/>
        </w:rPr>
      </w:pPr>
      <w:r w:rsidRPr="00F87CEA">
        <w:rPr>
          <w:rFonts w:ascii="Arial" w:eastAsia="Arial" w:hAnsi="Arial"/>
          <w:sz w:val="24"/>
        </w:rPr>
        <w:t>memanfaatkan sebanyak-banyaknya pengetahuan antisipatif, mengorganisasikannya untuk usaha-usaha melaksanakan keputusan tersebut dan mengukur hasilnya melalui umpan balik. Perencanaan strategis disusun sebagai acuan dalam pengelolaan sumber daya. Diharapkan dengan adanya perencanaan strategis tersebut, pengelolaan sumber daya dapat dilakukan secara lebih terarah dan terkendali serta dapat mengakomodasi dan mengantisipasi perubahan lingkungan internall dan eksternal yang terjadi.</w:t>
      </w:r>
    </w:p>
    <w:p w:rsidR="00F937C2" w:rsidRPr="00F87CEA" w:rsidRDefault="00F937C2" w:rsidP="00F937C2">
      <w:pPr>
        <w:spacing w:line="200" w:lineRule="exact"/>
        <w:jc w:val="both"/>
        <w:rPr>
          <w:rFonts w:ascii="Times New Roman" w:eastAsia="Times New Roman" w:hAnsi="Times New Roman"/>
          <w:sz w:val="24"/>
        </w:rPr>
      </w:pPr>
    </w:p>
    <w:p w:rsidR="00F937C2" w:rsidRPr="00F87CEA" w:rsidRDefault="00F937C2" w:rsidP="00F937C2">
      <w:pPr>
        <w:spacing w:line="219" w:lineRule="exact"/>
        <w:jc w:val="both"/>
        <w:rPr>
          <w:rFonts w:ascii="Times New Roman" w:eastAsia="Times New Roman" w:hAnsi="Times New Roman"/>
          <w:sz w:val="24"/>
        </w:rPr>
      </w:pPr>
    </w:p>
    <w:p w:rsidR="00F937C2" w:rsidRPr="00F87CEA" w:rsidRDefault="00F937C2" w:rsidP="00F937C2">
      <w:pPr>
        <w:spacing w:line="0" w:lineRule="atLeast"/>
        <w:ind w:left="820"/>
        <w:jc w:val="both"/>
        <w:rPr>
          <w:rFonts w:ascii="Arial" w:eastAsia="Arial" w:hAnsi="Arial"/>
          <w:b/>
          <w:sz w:val="28"/>
        </w:rPr>
      </w:pPr>
      <w:r w:rsidRPr="00F87CEA">
        <w:rPr>
          <w:rFonts w:ascii="Arial" w:eastAsia="Arial" w:hAnsi="Arial"/>
          <w:b/>
          <w:sz w:val="28"/>
        </w:rPr>
        <w:t>2.1.</w:t>
      </w:r>
      <w:r w:rsidRPr="00F87CEA">
        <w:rPr>
          <w:rFonts w:ascii="Arial" w:eastAsia="Arial" w:hAnsi="Arial"/>
          <w:b/>
          <w:sz w:val="28"/>
          <w:lang w:val="id-ID"/>
        </w:rPr>
        <w:t xml:space="preserve"> </w:t>
      </w:r>
      <w:r w:rsidRPr="00F87CEA">
        <w:rPr>
          <w:rFonts w:ascii="Arial" w:eastAsia="Arial" w:hAnsi="Arial"/>
          <w:b/>
          <w:sz w:val="28"/>
        </w:rPr>
        <w:t>Rencana Strategis Tahun 2018 - 2023</w:t>
      </w:r>
    </w:p>
    <w:p w:rsidR="00F937C2" w:rsidRPr="00F87CEA" w:rsidRDefault="00F937C2" w:rsidP="00F937C2">
      <w:pPr>
        <w:spacing w:line="173" w:lineRule="exact"/>
        <w:jc w:val="both"/>
        <w:rPr>
          <w:rFonts w:ascii="Times New Roman" w:eastAsia="Times New Roman" w:hAnsi="Times New Roman"/>
          <w:sz w:val="24"/>
        </w:rPr>
      </w:pPr>
    </w:p>
    <w:p w:rsidR="007547AB" w:rsidRDefault="00F937C2" w:rsidP="00F94F08">
      <w:pPr>
        <w:spacing w:line="358" w:lineRule="auto"/>
        <w:ind w:left="820" w:right="266" w:firstLine="720"/>
        <w:jc w:val="both"/>
        <w:rPr>
          <w:rFonts w:ascii="Arial" w:eastAsia="Arial" w:hAnsi="Arial"/>
          <w:sz w:val="24"/>
          <w:lang w:val="id-ID"/>
        </w:rPr>
      </w:pPr>
      <w:r w:rsidRPr="00F87CEA">
        <w:rPr>
          <w:rFonts w:ascii="Arial" w:eastAsia="Arial" w:hAnsi="Arial"/>
          <w:sz w:val="24"/>
        </w:rPr>
        <w:t>Perumusan Visi dan Misi Bupati dan Wakil Bupati terpilih merupakan sebagai kerangka dasar untuk penyusunan rencana strategis (</w:t>
      </w:r>
      <w:r w:rsidR="00F94F08">
        <w:rPr>
          <w:rFonts w:ascii="Arial" w:eastAsia="Arial" w:hAnsi="Arial"/>
          <w:sz w:val="24"/>
        </w:rPr>
        <w:t>Renstra) jangka menengah Bappeda</w:t>
      </w:r>
      <w:r w:rsidRPr="00F87CEA">
        <w:rPr>
          <w:rFonts w:ascii="Arial" w:eastAsia="Arial" w:hAnsi="Arial"/>
          <w:sz w:val="24"/>
        </w:rPr>
        <w:t xml:space="preserve"> Kabupaten Pasuruan. Dokumen Renstra  adalah merupakan instrument atau sebaga</w:t>
      </w:r>
      <w:r w:rsidR="00F94F08">
        <w:rPr>
          <w:rFonts w:ascii="Arial" w:eastAsia="Arial" w:hAnsi="Arial"/>
          <w:sz w:val="24"/>
        </w:rPr>
        <w:t>i acuan untuk mewujudkan Bappeda</w:t>
      </w:r>
      <w:r w:rsidRPr="00F87CEA">
        <w:rPr>
          <w:rFonts w:ascii="Arial" w:eastAsia="Arial" w:hAnsi="Arial"/>
          <w:sz w:val="24"/>
        </w:rPr>
        <w:t xml:space="preserve"> Kabupaten Pasuruan dalam pelaksanaan sesuai dengan tugas dan fungsi yang sejalan dengan pernyataan Visi kepala daerah dan wakil kepala daerah dalam RPJMD, sebagaimana tabel 2.1.</w:t>
      </w:r>
    </w:p>
    <w:p w:rsidR="00F94F08" w:rsidRDefault="00F94F08" w:rsidP="00F94F08">
      <w:pPr>
        <w:spacing w:line="358" w:lineRule="auto"/>
        <w:ind w:left="820" w:right="266" w:firstLine="720"/>
        <w:jc w:val="both"/>
        <w:rPr>
          <w:rFonts w:ascii="Arial" w:eastAsia="Arial" w:hAnsi="Arial"/>
          <w:sz w:val="24"/>
          <w:lang w:val="id-ID"/>
        </w:rPr>
      </w:pPr>
    </w:p>
    <w:p w:rsidR="00F94F08" w:rsidRPr="00F87CEA" w:rsidRDefault="00F94F08" w:rsidP="00F94F08">
      <w:pPr>
        <w:spacing w:line="358" w:lineRule="auto"/>
        <w:ind w:right="266"/>
        <w:jc w:val="both"/>
        <w:rPr>
          <w:rFonts w:ascii="Arial" w:eastAsia="Arial" w:hAnsi="Arial"/>
          <w:sz w:val="24"/>
          <w:lang w:val="id-ID"/>
        </w:rPr>
      </w:pPr>
    </w:p>
    <w:p w:rsidR="00F937C2" w:rsidRPr="00F87CEA" w:rsidRDefault="00F937C2" w:rsidP="00F937C2">
      <w:pPr>
        <w:spacing w:line="20" w:lineRule="exact"/>
        <w:jc w:val="both"/>
        <w:rPr>
          <w:rFonts w:ascii="Times New Roman" w:eastAsia="Times New Roman" w:hAnsi="Times New Roman"/>
          <w:sz w:val="24"/>
        </w:rPr>
      </w:pPr>
    </w:p>
    <w:p w:rsidR="00F937C2" w:rsidRPr="00F87CEA" w:rsidRDefault="00F937C2" w:rsidP="00F937C2">
      <w:pPr>
        <w:spacing w:line="277" w:lineRule="exact"/>
        <w:jc w:val="both"/>
        <w:rPr>
          <w:rFonts w:ascii="Times New Roman" w:eastAsia="Times New Roman" w:hAnsi="Times New Roman"/>
          <w:sz w:val="24"/>
          <w:lang w:val="id-ID"/>
        </w:rPr>
      </w:pPr>
    </w:p>
    <w:p w:rsidR="00F937C2" w:rsidRPr="00F87CEA" w:rsidRDefault="00F937C2" w:rsidP="00F937C2">
      <w:pPr>
        <w:spacing w:line="0" w:lineRule="atLeast"/>
        <w:ind w:left="840"/>
        <w:rPr>
          <w:rFonts w:ascii="Arial" w:eastAsia="Arial" w:hAnsi="Arial"/>
          <w:b/>
          <w:sz w:val="28"/>
        </w:rPr>
      </w:pPr>
      <w:r w:rsidRPr="00F87CEA">
        <w:rPr>
          <w:rFonts w:ascii="Arial" w:eastAsia="Arial" w:hAnsi="Arial"/>
          <w:b/>
          <w:sz w:val="28"/>
        </w:rPr>
        <w:t>2.2. Perjanjian Kinerja</w:t>
      </w:r>
    </w:p>
    <w:p w:rsidR="00F937C2" w:rsidRPr="00F87CEA" w:rsidRDefault="00F937C2" w:rsidP="00F937C2">
      <w:pPr>
        <w:spacing w:line="173" w:lineRule="exact"/>
        <w:rPr>
          <w:rFonts w:ascii="Times New Roman" w:eastAsia="Times New Roman" w:hAnsi="Times New Roman"/>
        </w:rPr>
      </w:pPr>
    </w:p>
    <w:p w:rsidR="00F937C2" w:rsidRPr="00F87CEA" w:rsidRDefault="00F937C2" w:rsidP="00F937C2">
      <w:pPr>
        <w:spacing w:line="355" w:lineRule="auto"/>
        <w:ind w:left="840" w:right="880" w:firstLine="708"/>
        <w:rPr>
          <w:rFonts w:ascii="Arial" w:eastAsia="Arial" w:hAnsi="Arial"/>
          <w:sz w:val="24"/>
        </w:rPr>
      </w:pPr>
      <w:r w:rsidRPr="00F87CEA">
        <w:rPr>
          <w:rFonts w:ascii="Arial" w:eastAsia="Arial" w:hAnsi="Arial"/>
          <w:sz w:val="24"/>
        </w:rPr>
        <w:t>Perjanjian kinerja merupakan janji kinerja yang menetapkan target yang harus dicapai pada akhir tahun anggaran. Perjanjian Kinerja yang ditetapkan pada awal tahun, sebagai berikut :</w:t>
      </w:r>
    </w:p>
    <w:p w:rsidR="00F937C2" w:rsidRPr="00F87CEA" w:rsidRDefault="00F937C2" w:rsidP="00F937C2">
      <w:pPr>
        <w:spacing w:line="200" w:lineRule="exact"/>
        <w:rPr>
          <w:rFonts w:ascii="Times New Roman" w:eastAsia="Times New Roman" w:hAnsi="Times New Roman"/>
        </w:rPr>
      </w:pPr>
    </w:p>
    <w:p w:rsidR="00F937C2" w:rsidRPr="00F87CEA" w:rsidRDefault="00F937C2" w:rsidP="00F937C2">
      <w:pPr>
        <w:spacing w:line="221" w:lineRule="exact"/>
        <w:rPr>
          <w:rFonts w:ascii="Times New Roman" w:eastAsia="Times New Roman" w:hAnsi="Times New Roman"/>
        </w:rPr>
      </w:pPr>
    </w:p>
    <w:p w:rsidR="00F937C2" w:rsidRPr="00F87CEA" w:rsidRDefault="00F937C2" w:rsidP="00EF4B73">
      <w:pPr>
        <w:spacing w:line="0" w:lineRule="atLeast"/>
        <w:jc w:val="center"/>
        <w:rPr>
          <w:rFonts w:ascii="Arial" w:eastAsia="Arial" w:hAnsi="Arial"/>
          <w:b/>
          <w:sz w:val="24"/>
        </w:rPr>
      </w:pPr>
      <w:r w:rsidRPr="00F87CEA">
        <w:rPr>
          <w:rFonts w:ascii="Arial" w:eastAsia="Arial" w:hAnsi="Arial"/>
          <w:b/>
          <w:sz w:val="24"/>
        </w:rPr>
        <w:t>Tabel 2.2.</w:t>
      </w:r>
    </w:p>
    <w:p w:rsidR="00F937C2" w:rsidRPr="00F87CEA" w:rsidRDefault="00F937C2" w:rsidP="00EF4B73">
      <w:pPr>
        <w:spacing w:line="175" w:lineRule="exact"/>
        <w:jc w:val="center"/>
        <w:rPr>
          <w:rFonts w:ascii="Times New Roman" w:eastAsia="Times New Roman" w:hAnsi="Times New Roman"/>
        </w:rPr>
      </w:pPr>
    </w:p>
    <w:p w:rsidR="00F937C2" w:rsidRPr="00F87CEA" w:rsidRDefault="00F94F08" w:rsidP="00EF4B73">
      <w:pPr>
        <w:spacing w:line="0" w:lineRule="atLeast"/>
        <w:jc w:val="center"/>
        <w:rPr>
          <w:rFonts w:ascii="Arial" w:eastAsia="Arial" w:hAnsi="Arial"/>
          <w:b/>
          <w:sz w:val="24"/>
        </w:rPr>
      </w:pPr>
      <w:r>
        <w:rPr>
          <w:rFonts w:ascii="Arial" w:eastAsia="Arial" w:hAnsi="Arial"/>
          <w:b/>
          <w:sz w:val="24"/>
        </w:rPr>
        <w:t>Perjanjian Kinerja Tahun 2019</w:t>
      </w:r>
    </w:p>
    <w:p w:rsidR="00F937C2" w:rsidRPr="00F87CEA" w:rsidRDefault="00F937C2" w:rsidP="00EF4B73">
      <w:pPr>
        <w:spacing w:line="39" w:lineRule="exact"/>
        <w:jc w:val="center"/>
        <w:rPr>
          <w:rFonts w:ascii="Times New Roman" w:eastAsia="Times New Roman" w:hAnsi="Times New Roman"/>
        </w:rPr>
      </w:pPr>
    </w:p>
    <w:p w:rsidR="00F937C2" w:rsidRPr="00F87CEA" w:rsidRDefault="00F94F08" w:rsidP="00EF4B73">
      <w:pPr>
        <w:spacing w:line="0" w:lineRule="atLeast"/>
        <w:ind w:right="-799"/>
        <w:jc w:val="center"/>
        <w:rPr>
          <w:rFonts w:ascii="Arial" w:eastAsia="Arial" w:hAnsi="Arial"/>
          <w:b/>
          <w:sz w:val="24"/>
        </w:rPr>
      </w:pPr>
      <w:r w:rsidRPr="00F87CEA">
        <w:rPr>
          <w:rFonts w:ascii="Arial" w:eastAsia="Arial" w:hAnsi="Arial"/>
          <w:b/>
          <w:sz w:val="24"/>
        </w:rPr>
        <w:t>Badan Perencanaan Pembangunan Daerah</w:t>
      </w:r>
    </w:p>
    <w:p w:rsidR="00F937C2" w:rsidRPr="00F87CEA" w:rsidRDefault="00F937C2" w:rsidP="00EF4B73">
      <w:pPr>
        <w:spacing w:line="38" w:lineRule="exact"/>
        <w:jc w:val="center"/>
        <w:rPr>
          <w:rFonts w:ascii="Times New Roman" w:eastAsia="Times New Roman" w:hAnsi="Times New Roman"/>
        </w:rPr>
      </w:pPr>
    </w:p>
    <w:p w:rsidR="00F937C2" w:rsidRPr="00F87CEA" w:rsidRDefault="00F94F08" w:rsidP="00EF4B73">
      <w:pPr>
        <w:spacing w:line="0" w:lineRule="atLeast"/>
        <w:jc w:val="center"/>
        <w:rPr>
          <w:rFonts w:ascii="Arial" w:eastAsia="Arial" w:hAnsi="Arial"/>
          <w:b/>
          <w:sz w:val="24"/>
        </w:rPr>
      </w:pPr>
      <w:r w:rsidRPr="00F87CEA">
        <w:rPr>
          <w:rFonts w:ascii="Arial" w:eastAsia="Arial" w:hAnsi="Arial"/>
          <w:b/>
          <w:sz w:val="24"/>
        </w:rPr>
        <w:t>Kabupaten Pasuruan</w:t>
      </w:r>
      <w:bookmarkStart w:id="0" w:name="_GoBack"/>
      <w:bookmarkEnd w:id="0"/>
    </w:p>
    <w:tbl>
      <w:tblPr>
        <w:tblW w:w="9038" w:type="dxa"/>
        <w:tblInd w:w="108" w:type="dxa"/>
        <w:tblLook w:val="04A0" w:firstRow="1" w:lastRow="0" w:firstColumn="1" w:lastColumn="0" w:noHBand="0" w:noVBand="1"/>
      </w:tblPr>
      <w:tblGrid>
        <w:gridCol w:w="694"/>
        <w:gridCol w:w="2513"/>
        <w:gridCol w:w="635"/>
        <w:gridCol w:w="2496"/>
        <w:gridCol w:w="1213"/>
        <w:gridCol w:w="1487"/>
      </w:tblGrid>
      <w:tr w:rsidR="00EF4B73" w:rsidRPr="00EF4B73" w:rsidTr="00EF4B73">
        <w:trPr>
          <w:trHeight w:val="610"/>
        </w:trPr>
        <w:tc>
          <w:tcPr>
            <w:tcW w:w="694" w:type="dxa"/>
            <w:vMerge w:val="restart"/>
            <w:tcBorders>
              <w:top w:val="single" w:sz="8" w:space="0" w:color="auto"/>
              <w:left w:val="single" w:sz="8" w:space="0" w:color="auto"/>
              <w:bottom w:val="single" w:sz="8" w:space="0" w:color="000000"/>
              <w:right w:val="single" w:sz="8" w:space="0" w:color="auto"/>
            </w:tcBorders>
            <w:shd w:val="clear" w:color="auto" w:fill="FABF8F" w:themeFill="accent6" w:themeFillTint="99"/>
            <w:vAlign w:val="center"/>
            <w:hideMark/>
          </w:tcPr>
          <w:p w:rsidR="00EF4B73" w:rsidRPr="00EF4B73" w:rsidRDefault="00EF4B73" w:rsidP="00EF4B73">
            <w:pPr>
              <w:jc w:val="center"/>
              <w:rPr>
                <w:rFonts w:ascii="Arial" w:eastAsia="Times New Roman" w:hAnsi="Arial"/>
                <w:b/>
                <w:bCs/>
                <w:color w:val="000000"/>
                <w:sz w:val="24"/>
                <w:szCs w:val="22"/>
                <w:lang w:val="id-ID" w:eastAsia="id-ID"/>
              </w:rPr>
            </w:pPr>
            <w:r w:rsidRPr="00EF4B73">
              <w:rPr>
                <w:rFonts w:ascii="Arial" w:eastAsia="Times New Roman" w:hAnsi="Arial"/>
                <w:b/>
                <w:bCs/>
                <w:color w:val="000000"/>
                <w:sz w:val="24"/>
                <w:szCs w:val="22"/>
                <w:lang w:val="id-ID" w:eastAsia="id-ID"/>
              </w:rPr>
              <w:t>No</w:t>
            </w:r>
          </w:p>
        </w:tc>
        <w:tc>
          <w:tcPr>
            <w:tcW w:w="2513" w:type="dxa"/>
            <w:vMerge w:val="restart"/>
            <w:tcBorders>
              <w:top w:val="single" w:sz="8" w:space="0" w:color="auto"/>
              <w:left w:val="single" w:sz="8" w:space="0" w:color="auto"/>
              <w:bottom w:val="single" w:sz="8" w:space="0" w:color="000000"/>
              <w:right w:val="single" w:sz="8" w:space="0" w:color="auto"/>
            </w:tcBorders>
            <w:shd w:val="clear" w:color="auto" w:fill="FABF8F" w:themeFill="accent6" w:themeFillTint="99"/>
            <w:vAlign w:val="center"/>
            <w:hideMark/>
          </w:tcPr>
          <w:p w:rsidR="00EF4B73" w:rsidRPr="00EF4B73" w:rsidRDefault="00EF4B73" w:rsidP="00EF4B73">
            <w:pPr>
              <w:jc w:val="center"/>
              <w:rPr>
                <w:rFonts w:ascii="Arial" w:eastAsia="Times New Roman" w:hAnsi="Arial"/>
                <w:b/>
                <w:bCs/>
                <w:color w:val="000000"/>
                <w:sz w:val="24"/>
                <w:szCs w:val="22"/>
                <w:lang w:val="id-ID" w:eastAsia="id-ID"/>
              </w:rPr>
            </w:pPr>
            <w:r w:rsidRPr="00EF4B73">
              <w:rPr>
                <w:rFonts w:ascii="Arial" w:eastAsia="Times New Roman" w:hAnsi="Arial"/>
                <w:b/>
                <w:bCs/>
                <w:color w:val="000000"/>
                <w:sz w:val="24"/>
                <w:szCs w:val="22"/>
                <w:lang w:val="id-ID" w:eastAsia="id-ID"/>
              </w:rPr>
              <w:t>Sasaran Strategis</w:t>
            </w:r>
          </w:p>
        </w:tc>
        <w:tc>
          <w:tcPr>
            <w:tcW w:w="635" w:type="dxa"/>
            <w:vMerge w:val="restart"/>
            <w:tcBorders>
              <w:top w:val="single" w:sz="8" w:space="0" w:color="auto"/>
              <w:left w:val="single" w:sz="8" w:space="0" w:color="auto"/>
              <w:bottom w:val="single" w:sz="8" w:space="0" w:color="000000"/>
              <w:right w:val="single" w:sz="8" w:space="0" w:color="auto"/>
            </w:tcBorders>
            <w:shd w:val="clear" w:color="auto" w:fill="FABF8F" w:themeFill="accent6" w:themeFillTint="99"/>
            <w:vAlign w:val="center"/>
            <w:hideMark/>
          </w:tcPr>
          <w:p w:rsidR="00EF4B73" w:rsidRPr="00EF4B73" w:rsidRDefault="00EF4B73" w:rsidP="00EF4B73">
            <w:pPr>
              <w:jc w:val="center"/>
              <w:rPr>
                <w:rFonts w:ascii="Arial" w:eastAsia="Times New Roman" w:hAnsi="Arial"/>
                <w:b/>
                <w:bCs/>
                <w:color w:val="000000"/>
                <w:sz w:val="24"/>
                <w:szCs w:val="22"/>
                <w:lang w:val="id-ID" w:eastAsia="id-ID"/>
              </w:rPr>
            </w:pPr>
            <w:r w:rsidRPr="00EF4B73">
              <w:rPr>
                <w:rFonts w:ascii="Arial" w:eastAsia="Times New Roman" w:hAnsi="Arial"/>
                <w:b/>
                <w:bCs/>
                <w:color w:val="000000"/>
                <w:sz w:val="24"/>
                <w:szCs w:val="22"/>
                <w:lang w:val="id-ID" w:eastAsia="id-ID"/>
              </w:rPr>
              <w:t> </w:t>
            </w:r>
          </w:p>
        </w:tc>
        <w:tc>
          <w:tcPr>
            <w:tcW w:w="2496" w:type="dxa"/>
            <w:vMerge w:val="restart"/>
            <w:tcBorders>
              <w:top w:val="single" w:sz="8" w:space="0" w:color="auto"/>
              <w:left w:val="single" w:sz="8" w:space="0" w:color="auto"/>
              <w:bottom w:val="single" w:sz="8" w:space="0" w:color="000000"/>
              <w:right w:val="single" w:sz="8" w:space="0" w:color="auto"/>
            </w:tcBorders>
            <w:shd w:val="clear" w:color="auto" w:fill="FABF8F" w:themeFill="accent6" w:themeFillTint="99"/>
            <w:vAlign w:val="center"/>
            <w:hideMark/>
          </w:tcPr>
          <w:p w:rsidR="00EF4B73" w:rsidRPr="00EF4B73" w:rsidRDefault="00EF4B73" w:rsidP="00EF4B73">
            <w:pPr>
              <w:jc w:val="center"/>
              <w:rPr>
                <w:rFonts w:ascii="Arial" w:eastAsia="Times New Roman" w:hAnsi="Arial"/>
                <w:b/>
                <w:bCs/>
                <w:color w:val="000000"/>
                <w:sz w:val="24"/>
                <w:szCs w:val="22"/>
                <w:lang w:val="id-ID" w:eastAsia="id-ID"/>
              </w:rPr>
            </w:pPr>
            <w:r w:rsidRPr="00EF4B73">
              <w:rPr>
                <w:rFonts w:ascii="Arial" w:eastAsia="Times New Roman" w:hAnsi="Arial"/>
                <w:b/>
                <w:bCs/>
                <w:color w:val="000000"/>
                <w:sz w:val="24"/>
                <w:szCs w:val="22"/>
                <w:lang w:val="id-ID" w:eastAsia="id-ID"/>
              </w:rPr>
              <w:t>Indikator Kinerja</w:t>
            </w:r>
          </w:p>
        </w:tc>
        <w:tc>
          <w:tcPr>
            <w:tcW w:w="1213" w:type="dxa"/>
            <w:vMerge w:val="restart"/>
            <w:tcBorders>
              <w:top w:val="single" w:sz="8" w:space="0" w:color="auto"/>
              <w:left w:val="single" w:sz="8" w:space="0" w:color="auto"/>
              <w:bottom w:val="single" w:sz="8" w:space="0" w:color="000000"/>
              <w:right w:val="single" w:sz="8" w:space="0" w:color="auto"/>
            </w:tcBorders>
            <w:shd w:val="clear" w:color="auto" w:fill="FABF8F" w:themeFill="accent6" w:themeFillTint="99"/>
            <w:vAlign w:val="center"/>
            <w:hideMark/>
          </w:tcPr>
          <w:p w:rsidR="00EF4B73" w:rsidRPr="00EF4B73" w:rsidRDefault="00EF4B73" w:rsidP="00EF4B73">
            <w:pPr>
              <w:jc w:val="center"/>
              <w:rPr>
                <w:rFonts w:ascii="Arial" w:eastAsia="Times New Roman" w:hAnsi="Arial"/>
                <w:b/>
                <w:bCs/>
                <w:color w:val="000000"/>
                <w:sz w:val="24"/>
                <w:szCs w:val="22"/>
                <w:lang w:val="id-ID" w:eastAsia="id-ID"/>
              </w:rPr>
            </w:pPr>
            <w:r w:rsidRPr="00EF4B73">
              <w:rPr>
                <w:rFonts w:ascii="Arial" w:eastAsia="Times New Roman" w:hAnsi="Arial"/>
                <w:b/>
                <w:bCs/>
                <w:color w:val="000000"/>
                <w:sz w:val="24"/>
                <w:szCs w:val="22"/>
                <w:lang w:val="id-ID" w:eastAsia="id-ID"/>
              </w:rPr>
              <w:t>Satuan</w:t>
            </w:r>
          </w:p>
        </w:tc>
        <w:tc>
          <w:tcPr>
            <w:tcW w:w="1487" w:type="dxa"/>
            <w:vMerge w:val="restart"/>
            <w:tcBorders>
              <w:top w:val="single" w:sz="8" w:space="0" w:color="auto"/>
              <w:left w:val="single" w:sz="8" w:space="0" w:color="auto"/>
              <w:bottom w:val="single" w:sz="8" w:space="0" w:color="000000"/>
              <w:right w:val="single" w:sz="8" w:space="0" w:color="auto"/>
            </w:tcBorders>
            <w:shd w:val="clear" w:color="auto" w:fill="FABF8F" w:themeFill="accent6" w:themeFillTint="99"/>
            <w:vAlign w:val="center"/>
            <w:hideMark/>
          </w:tcPr>
          <w:p w:rsidR="00EF4B73" w:rsidRPr="00EF4B73" w:rsidRDefault="00EF4B73" w:rsidP="00EF4B73">
            <w:pPr>
              <w:jc w:val="center"/>
              <w:rPr>
                <w:rFonts w:ascii="Arial" w:eastAsia="Times New Roman" w:hAnsi="Arial"/>
                <w:b/>
                <w:bCs/>
                <w:color w:val="000000"/>
                <w:sz w:val="24"/>
                <w:szCs w:val="22"/>
                <w:lang w:val="id-ID" w:eastAsia="id-ID"/>
              </w:rPr>
            </w:pPr>
            <w:r w:rsidRPr="00EF4B73">
              <w:rPr>
                <w:rFonts w:ascii="Arial" w:eastAsia="Times New Roman" w:hAnsi="Arial"/>
                <w:b/>
                <w:bCs/>
                <w:color w:val="000000"/>
                <w:sz w:val="24"/>
                <w:szCs w:val="22"/>
                <w:lang w:val="id-ID" w:eastAsia="id-ID"/>
              </w:rPr>
              <w:t>Target Tahunan</w:t>
            </w:r>
          </w:p>
        </w:tc>
      </w:tr>
      <w:tr w:rsidR="00EF4B73" w:rsidRPr="00EF4B73" w:rsidTr="00EF4B73">
        <w:trPr>
          <w:trHeight w:val="305"/>
        </w:trPr>
        <w:tc>
          <w:tcPr>
            <w:tcW w:w="694" w:type="dxa"/>
            <w:vMerge/>
            <w:tcBorders>
              <w:top w:val="single" w:sz="8" w:space="0" w:color="auto"/>
              <w:left w:val="single" w:sz="8" w:space="0" w:color="auto"/>
              <w:bottom w:val="single" w:sz="8" w:space="0" w:color="000000"/>
              <w:right w:val="single" w:sz="8" w:space="0" w:color="auto"/>
            </w:tcBorders>
            <w:shd w:val="clear" w:color="auto" w:fill="FABF8F" w:themeFill="accent6" w:themeFillTint="99"/>
            <w:vAlign w:val="center"/>
            <w:hideMark/>
          </w:tcPr>
          <w:p w:rsidR="00EF4B73" w:rsidRPr="00EF4B73" w:rsidRDefault="00EF4B73" w:rsidP="00EF4B73">
            <w:pPr>
              <w:rPr>
                <w:rFonts w:ascii="Arial" w:eastAsia="Times New Roman" w:hAnsi="Arial"/>
                <w:b/>
                <w:bCs/>
                <w:color w:val="000000"/>
                <w:sz w:val="22"/>
                <w:szCs w:val="22"/>
                <w:lang w:val="id-ID" w:eastAsia="id-ID"/>
              </w:rPr>
            </w:pPr>
          </w:p>
        </w:tc>
        <w:tc>
          <w:tcPr>
            <w:tcW w:w="2513" w:type="dxa"/>
            <w:vMerge/>
            <w:tcBorders>
              <w:top w:val="single" w:sz="8" w:space="0" w:color="auto"/>
              <w:left w:val="single" w:sz="8" w:space="0" w:color="auto"/>
              <w:bottom w:val="single" w:sz="8" w:space="0" w:color="000000"/>
              <w:right w:val="single" w:sz="8" w:space="0" w:color="auto"/>
            </w:tcBorders>
            <w:shd w:val="clear" w:color="auto" w:fill="FABF8F" w:themeFill="accent6" w:themeFillTint="99"/>
            <w:vAlign w:val="center"/>
            <w:hideMark/>
          </w:tcPr>
          <w:p w:rsidR="00EF4B73" w:rsidRPr="00EF4B73" w:rsidRDefault="00EF4B73" w:rsidP="00EF4B73">
            <w:pPr>
              <w:rPr>
                <w:rFonts w:ascii="Arial" w:eastAsia="Times New Roman" w:hAnsi="Arial"/>
                <w:b/>
                <w:bCs/>
                <w:color w:val="000000"/>
                <w:sz w:val="22"/>
                <w:szCs w:val="22"/>
                <w:lang w:val="id-ID" w:eastAsia="id-ID"/>
              </w:rPr>
            </w:pPr>
          </w:p>
        </w:tc>
        <w:tc>
          <w:tcPr>
            <w:tcW w:w="635" w:type="dxa"/>
            <w:vMerge/>
            <w:tcBorders>
              <w:top w:val="single" w:sz="8" w:space="0" w:color="auto"/>
              <w:left w:val="single" w:sz="8" w:space="0" w:color="auto"/>
              <w:bottom w:val="single" w:sz="8" w:space="0" w:color="000000"/>
              <w:right w:val="single" w:sz="8" w:space="0" w:color="auto"/>
            </w:tcBorders>
            <w:shd w:val="clear" w:color="auto" w:fill="FABF8F" w:themeFill="accent6" w:themeFillTint="99"/>
            <w:vAlign w:val="center"/>
            <w:hideMark/>
          </w:tcPr>
          <w:p w:rsidR="00EF4B73" w:rsidRPr="00EF4B73" w:rsidRDefault="00EF4B73" w:rsidP="00EF4B73">
            <w:pPr>
              <w:rPr>
                <w:rFonts w:ascii="Arial" w:eastAsia="Times New Roman" w:hAnsi="Arial"/>
                <w:b/>
                <w:bCs/>
                <w:color w:val="000000"/>
                <w:sz w:val="22"/>
                <w:szCs w:val="22"/>
                <w:lang w:val="id-ID" w:eastAsia="id-ID"/>
              </w:rPr>
            </w:pPr>
          </w:p>
        </w:tc>
        <w:tc>
          <w:tcPr>
            <w:tcW w:w="2496" w:type="dxa"/>
            <w:vMerge/>
            <w:tcBorders>
              <w:top w:val="single" w:sz="8" w:space="0" w:color="auto"/>
              <w:left w:val="single" w:sz="8" w:space="0" w:color="auto"/>
              <w:bottom w:val="single" w:sz="8" w:space="0" w:color="000000"/>
              <w:right w:val="single" w:sz="8" w:space="0" w:color="auto"/>
            </w:tcBorders>
            <w:shd w:val="clear" w:color="auto" w:fill="FABF8F" w:themeFill="accent6" w:themeFillTint="99"/>
            <w:vAlign w:val="center"/>
            <w:hideMark/>
          </w:tcPr>
          <w:p w:rsidR="00EF4B73" w:rsidRPr="00EF4B73" w:rsidRDefault="00EF4B73" w:rsidP="00EF4B73">
            <w:pPr>
              <w:rPr>
                <w:rFonts w:ascii="Arial" w:eastAsia="Times New Roman" w:hAnsi="Arial"/>
                <w:b/>
                <w:bCs/>
                <w:color w:val="000000"/>
                <w:sz w:val="22"/>
                <w:szCs w:val="22"/>
                <w:lang w:val="id-ID" w:eastAsia="id-ID"/>
              </w:rPr>
            </w:pPr>
          </w:p>
        </w:tc>
        <w:tc>
          <w:tcPr>
            <w:tcW w:w="1213" w:type="dxa"/>
            <w:vMerge/>
            <w:tcBorders>
              <w:top w:val="single" w:sz="8" w:space="0" w:color="auto"/>
              <w:left w:val="single" w:sz="8" w:space="0" w:color="auto"/>
              <w:bottom w:val="single" w:sz="8" w:space="0" w:color="000000"/>
              <w:right w:val="single" w:sz="8" w:space="0" w:color="auto"/>
            </w:tcBorders>
            <w:shd w:val="clear" w:color="auto" w:fill="FABF8F" w:themeFill="accent6" w:themeFillTint="99"/>
            <w:vAlign w:val="center"/>
            <w:hideMark/>
          </w:tcPr>
          <w:p w:rsidR="00EF4B73" w:rsidRPr="00EF4B73" w:rsidRDefault="00EF4B73" w:rsidP="00EF4B73">
            <w:pPr>
              <w:rPr>
                <w:rFonts w:ascii="Arial" w:eastAsia="Times New Roman" w:hAnsi="Arial"/>
                <w:b/>
                <w:bCs/>
                <w:color w:val="000000"/>
                <w:sz w:val="22"/>
                <w:szCs w:val="22"/>
                <w:lang w:val="id-ID" w:eastAsia="id-ID"/>
              </w:rPr>
            </w:pPr>
          </w:p>
        </w:tc>
        <w:tc>
          <w:tcPr>
            <w:tcW w:w="1487" w:type="dxa"/>
            <w:vMerge/>
            <w:tcBorders>
              <w:top w:val="single" w:sz="8" w:space="0" w:color="auto"/>
              <w:left w:val="single" w:sz="8" w:space="0" w:color="auto"/>
              <w:bottom w:val="single" w:sz="8" w:space="0" w:color="000000"/>
              <w:right w:val="single" w:sz="8" w:space="0" w:color="auto"/>
            </w:tcBorders>
            <w:shd w:val="clear" w:color="auto" w:fill="FABF8F" w:themeFill="accent6" w:themeFillTint="99"/>
            <w:vAlign w:val="center"/>
            <w:hideMark/>
          </w:tcPr>
          <w:p w:rsidR="00EF4B73" w:rsidRPr="00EF4B73" w:rsidRDefault="00EF4B73" w:rsidP="00EF4B73">
            <w:pPr>
              <w:rPr>
                <w:rFonts w:ascii="Arial" w:eastAsia="Times New Roman" w:hAnsi="Arial"/>
                <w:b/>
                <w:bCs/>
                <w:color w:val="000000"/>
                <w:sz w:val="22"/>
                <w:szCs w:val="22"/>
                <w:lang w:val="id-ID" w:eastAsia="id-ID"/>
              </w:rPr>
            </w:pPr>
          </w:p>
        </w:tc>
      </w:tr>
      <w:tr w:rsidR="00EF4B73" w:rsidRPr="00EF4B73" w:rsidTr="00EF4B73">
        <w:trPr>
          <w:trHeight w:val="1831"/>
        </w:trPr>
        <w:tc>
          <w:tcPr>
            <w:tcW w:w="694" w:type="dxa"/>
            <w:tcBorders>
              <w:top w:val="nil"/>
              <w:left w:val="single" w:sz="8" w:space="0" w:color="auto"/>
              <w:bottom w:val="single" w:sz="8" w:space="0" w:color="auto"/>
              <w:right w:val="single" w:sz="8" w:space="0" w:color="auto"/>
            </w:tcBorders>
            <w:shd w:val="clear" w:color="auto" w:fill="auto"/>
            <w:vAlign w:val="center"/>
            <w:hideMark/>
          </w:tcPr>
          <w:p w:rsidR="00EF4B73" w:rsidRPr="00EF4B73" w:rsidRDefault="00EF4B73" w:rsidP="00EF4B73">
            <w:pPr>
              <w:jc w:val="center"/>
              <w:rPr>
                <w:rFonts w:ascii="Arial" w:eastAsia="Times New Roman" w:hAnsi="Arial"/>
                <w:color w:val="000000"/>
                <w:lang w:val="id-ID" w:eastAsia="id-ID"/>
              </w:rPr>
            </w:pPr>
            <w:r w:rsidRPr="00EF4B73">
              <w:rPr>
                <w:rFonts w:ascii="Arial" w:eastAsia="Times New Roman" w:hAnsi="Arial"/>
                <w:color w:val="000000"/>
                <w:lang w:val="id-ID" w:eastAsia="id-ID"/>
              </w:rPr>
              <w:t>1</w:t>
            </w:r>
          </w:p>
        </w:tc>
        <w:tc>
          <w:tcPr>
            <w:tcW w:w="2513" w:type="dxa"/>
            <w:tcBorders>
              <w:top w:val="nil"/>
              <w:left w:val="nil"/>
              <w:bottom w:val="single" w:sz="8" w:space="0" w:color="auto"/>
              <w:right w:val="single" w:sz="8" w:space="0" w:color="auto"/>
            </w:tcBorders>
            <w:shd w:val="clear" w:color="auto" w:fill="auto"/>
            <w:vAlign w:val="center"/>
            <w:hideMark/>
          </w:tcPr>
          <w:p w:rsidR="00EF4B73" w:rsidRPr="00EF4B73" w:rsidRDefault="00EF4B73" w:rsidP="00EF4B73">
            <w:pPr>
              <w:rPr>
                <w:rFonts w:ascii="Arial" w:eastAsia="Times New Roman" w:hAnsi="Arial"/>
                <w:color w:val="000000"/>
                <w:lang w:val="id-ID" w:eastAsia="id-ID"/>
              </w:rPr>
            </w:pPr>
            <w:r w:rsidRPr="00EF4B73">
              <w:rPr>
                <w:rFonts w:ascii="Arial" w:eastAsia="Times New Roman" w:hAnsi="Arial"/>
                <w:color w:val="000000"/>
                <w:lang w:val="id-ID" w:eastAsia="id-ID"/>
              </w:rPr>
              <w:t>Terwujudnya sistem perencanaan pembangunan daerah yang partisipatif, terintegrasi dan berkelanjutan.</w:t>
            </w:r>
          </w:p>
        </w:tc>
        <w:tc>
          <w:tcPr>
            <w:tcW w:w="635" w:type="dxa"/>
            <w:tcBorders>
              <w:top w:val="nil"/>
              <w:left w:val="nil"/>
              <w:bottom w:val="single" w:sz="8" w:space="0" w:color="auto"/>
              <w:right w:val="single" w:sz="8" w:space="0" w:color="auto"/>
            </w:tcBorders>
            <w:shd w:val="clear" w:color="auto" w:fill="auto"/>
            <w:vAlign w:val="center"/>
            <w:hideMark/>
          </w:tcPr>
          <w:p w:rsidR="00EF4B73" w:rsidRPr="00EF4B73" w:rsidRDefault="00EF4B73" w:rsidP="00EF4B73">
            <w:pPr>
              <w:jc w:val="center"/>
              <w:rPr>
                <w:rFonts w:ascii="Arial" w:eastAsia="Times New Roman" w:hAnsi="Arial"/>
                <w:color w:val="000000"/>
                <w:lang w:val="id-ID" w:eastAsia="id-ID"/>
              </w:rPr>
            </w:pPr>
            <w:r w:rsidRPr="00EF4B73">
              <w:rPr>
                <w:rFonts w:ascii="Arial" w:eastAsia="Times New Roman" w:hAnsi="Arial"/>
                <w:color w:val="000000"/>
                <w:lang w:val="id-ID" w:eastAsia="id-ID"/>
              </w:rPr>
              <w:t>1,1</w:t>
            </w:r>
          </w:p>
        </w:tc>
        <w:tc>
          <w:tcPr>
            <w:tcW w:w="2496" w:type="dxa"/>
            <w:tcBorders>
              <w:top w:val="nil"/>
              <w:left w:val="nil"/>
              <w:bottom w:val="single" w:sz="8" w:space="0" w:color="auto"/>
              <w:right w:val="single" w:sz="8" w:space="0" w:color="auto"/>
            </w:tcBorders>
            <w:shd w:val="clear" w:color="auto" w:fill="auto"/>
            <w:vAlign w:val="center"/>
            <w:hideMark/>
          </w:tcPr>
          <w:p w:rsidR="00EF4B73" w:rsidRPr="00EF4B73" w:rsidRDefault="00EF4B73" w:rsidP="00EF4B73">
            <w:pPr>
              <w:rPr>
                <w:rFonts w:ascii="Arial" w:eastAsia="Times New Roman" w:hAnsi="Arial"/>
                <w:color w:val="000000"/>
                <w:lang w:val="id-ID" w:eastAsia="id-ID"/>
              </w:rPr>
            </w:pPr>
            <w:r w:rsidRPr="00EF4B73">
              <w:rPr>
                <w:rFonts w:ascii="Arial" w:eastAsia="Times New Roman" w:hAnsi="Arial"/>
                <w:color w:val="000000"/>
                <w:lang w:val="id-ID" w:eastAsia="id-ID"/>
              </w:rPr>
              <w:t>Persentase Perangkat Daerah yang mempunyai dokumen perencanaan yang baik</w:t>
            </w:r>
          </w:p>
        </w:tc>
        <w:tc>
          <w:tcPr>
            <w:tcW w:w="1213" w:type="dxa"/>
            <w:tcBorders>
              <w:top w:val="nil"/>
              <w:left w:val="nil"/>
              <w:bottom w:val="single" w:sz="8" w:space="0" w:color="auto"/>
              <w:right w:val="single" w:sz="8" w:space="0" w:color="auto"/>
            </w:tcBorders>
            <w:shd w:val="clear" w:color="auto" w:fill="auto"/>
            <w:vAlign w:val="center"/>
            <w:hideMark/>
          </w:tcPr>
          <w:p w:rsidR="00EF4B73" w:rsidRPr="00EF4B73" w:rsidRDefault="00EF4B73" w:rsidP="00EF4B73">
            <w:pPr>
              <w:jc w:val="center"/>
              <w:rPr>
                <w:rFonts w:ascii="Arial" w:eastAsia="Times New Roman" w:hAnsi="Arial"/>
                <w:color w:val="000000"/>
                <w:lang w:val="id-ID" w:eastAsia="id-ID"/>
              </w:rPr>
            </w:pPr>
            <w:r w:rsidRPr="00EF4B73">
              <w:rPr>
                <w:rFonts w:ascii="Arial" w:eastAsia="Times New Roman" w:hAnsi="Arial"/>
                <w:color w:val="000000"/>
                <w:lang w:val="id-ID" w:eastAsia="id-ID"/>
              </w:rPr>
              <w:t>%</w:t>
            </w:r>
          </w:p>
        </w:tc>
        <w:tc>
          <w:tcPr>
            <w:tcW w:w="1487" w:type="dxa"/>
            <w:tcBorders>
              <w:top w:val="nil"/>
              <w:left w:val="nil"/>
              <w:bottom w:val="single" w:sz="8" w:space="0" w:color="auto"/>
              <w:right w:val="single" w:sz="8" w:space="0" w:color="auto"/>
            </w:tcBorders>
            <w:shd w:val="clear" w:color="auto" w:fill="auto"/>
            <w:vAlign w:val="center"/>
            <w:hideMark/>
          </w:tcPr>
          <w:p w:rsidR="00EF4B73" w:rsidRPr="00EF4B73" w:rsidRDefault="00EF4B73" w:rsidP="00EF4B73">
            <w:pPr>
              <w:jc w:val="center"/>
              <w:rPr>
                <w:rFonts w:ascii="Arial" w:eastAsia="Times New Roman" w:hAnsi="Arial"/>
                <w:color w:val="000000"/>
                <w:lang w:val="id-ID" w:eastAsia="id-ID"/>
              </w:rPr>
            </w:pPr>
            <w:r w:rsidRPr="00EF4B73">
              <w:rPr>
                <w:rFonts w:ascii="Arial" w:eastAsia="Times New Roman" w:hAnsi="Arial"/>
                <w:color w:val="000000"/>
                <w:lang w:val="id-ID" w:eastAsia="id-ID"/>
              </w:rPr>
              <w:t>84</w:t>
            </w:r>
          </w:p>
        </w:tc>
      </w:tr>
      <w:tr w:rsidR="00EF4B73" w:rsidRPr="00EF4B73" w:rsidTr="00EF4B73">
        <w:trPr>
          <w:trHeight w:val="1434"/>
        </w:trPr>
        <w:tc>
          <w:tcPr>
            <w:tcW w:w="694" w:type="dxa"/>
            <w:tcBorders>
              <w:top w:val="nil"/>
              <w:left w:val="single" w:sz="8" w:space="0" w:color="auto"/>
              <w:bottom w:val="single" w:sz="8" w:space="0" w:color="auto"/>
              <w:right w:val="single" w:sz="8" w:space="0" w:color="auto"/>
            </w:tcBorders>
            <w:shd w:val="clear" w:color="auto" w:fill="auto"/>
            <w:vAlign w:val="center"/>
            <w:hideMark/>
          </w:tcPr>
          <w:p w:rsidR="00EF4B73" w:rsidRPr="00EF4B73" w:rsidRDefault="00EF4B73" w:rsidP="00EF4B73">
            <w:pPr>
              <w:jc w:val="center"/>
              <w:rPr>
                <w:rFonts w:ascii="Arial" w:eastAsia="Times New Roman" w:hAnsi="Arial"/>
                <w:color w:val="000000"/>
                <w:lang w:val="id-ID" w:eastAsia="id-ID"/>
              </w:rPr>
            </w:pPr>
            <w:r w:rsidRPr="00EF4B73">
              <w:rPr>
                <w:rFonts w:ascii="Arial" w:eastAsia="Times New Roman" w:hAnsi="Arial"/>
                <w:color w:val="000000"/>
                <w:lang w:val="id-ID" w:eastAsia="id-ID"/>
              </w:rPr>
              <w:t>2</w:t>
            </w:r>
          </w:p>
        </w:tc>
        <w:tc>
          <w:tcPr>
            <w:tcW w:w="2513" w:type="dxa"/>
            <w:tcBorders>
              <w:top w:val="nil"/>
              <w:left w:val="nil"/>
              <w:bottom w:val="single" w:sz="8" w:space="0" w:color="auto"/>
              <w:right w:val="single" w:sz="8" w:space="0" w:color="auto"/>
            </w:tcBorders>
            <w:shd w:val="clear" w:color="auto" w:fill="auto"/>
            <w:vAlign w:val="center"/>
            <w:hideMark/>
          </w:tcPr>
          <w:p w:rsidR="00EF4B73" w:rsidRPr="00EF4B73" w:rsidRDefault="00EF4B73" w:rsidP="00EF4B73">
            <w:pPr>
              <w:rPr>
                <w:rFonts w:ascii="Arial" w:eastAsia="Times New Roman" w:hAnsi="Arial"/>
                <w:color w:val="000000"/>
                <w:lang w:val="id-ID" w:eastAsia="id-ID"/>
              </w:rPr>
            </w:pPr>
            <w:r w:rsidRPr="00EF4B73">
              <w:rPr>
                <w:rFonts w:ascii="Arial" w:eastAsia="Times New Roman" w:hAnsi="Arial"/>
                <w:color w:val="000000"/>
                <w:lang w:val="id-ID" w:eastAsia="id-ID"/>
              </w:rPr>
              <w:t>Meningkatnya hasil penelitian dan pengembangan sebagai dasar kebijakan daerah</w:t>
            </w:r>
          </w:p>
        </w:tc>
        <w:tc>
          <w:tcPr>
            <w:tcW w:w="635" w:type="dxa"/>
            <w:tcBorders>
              <w:top w:val="nil"/>
              <w:left w:val="nil"/>
              <w:bottom w:val="single" w:sz="8" w:space="0" w:color="auto"/>
              <w:right w:val="single" w:sz="8" w:space="0" w:color="auto"/>
            </w:tcBorders>
            <w:shd w:val="clear" w:color="auto" w:fill="auto"/>
            <w:vAlign w:val="center"/>
            <w:hideMark/>
          </w:tcPr>
          <w:p w:rsidR="00EF4B73" w:rsidRPr="00EF4B73" w:rsidRDefault="00EF4B73" w:rsidP="00EF4B73">
            <w:pPr>
              <w:jc w:val="center"/>
              <w:rPr>
                <w:rFonts w:ascii="Arial" w:eastAsia="Times New Roman" w:hAnsi="Arial"/>
                <w:color w:val="000000"/>
                <w:lang w:val="id-ID" w:eastAsia="id-ID"/>
              </w:rPr>
            </w:pPr>
            <w:r w:rsidRPr="00EF4B73">
              <w:rPr>
                <w:rFonts w:ascii="Arial" w:eastAsia="Times New Roman" w:hAnsi="Arial"/>
                <w:color w:val="000000"/>
                <w:lang w:val="id-ID" w:eastAsia="id-ID"/>
              </w:rPr>
              <w:t>2.1</w:t>
            </w:r>
          </w:p>
        </w:tc>
        <w:tc>
          <w:tcPr>
            <w:tcW w:w="2496" w:type="dxa"/>
            <w:tcBorders>
              <w:top w:val="nil"/>
              <w:left w:val="nil"/>
              <w:bottom w:val="single" w:sz="8" w:space="0" w:color="auto"/>
              <w:right w:val="single" w:sz="8" w:space="0" w:color="auto"/>
            </w:tcBorders>
            <w:shd w:val="clear" w:color="auto" w:fill="auto"/>
            <w:vAlign w:val="center"/>
            <w:hideMark/>
          </w:tcPr>
          <w:p w:rsidR="00EF4B73" w:rsidRPr="00EF4B73" w:rsidRDefault="00EF4B73" w:rsidP="00EF4B73">
            <w:pPr>
              <w:rPr>
                <w:rFonts w:ascii="Arial" w:eastAsia="Times New Roman" w:hAnsi="Arial"/>
                <w:color w:val="000000"/>
                <w:lang w:val="id-ID" w:eastAsia="id-ID"/>
              </w:rPr>
            </w:pPr>
            <w:r w:rsidRPr="00EF4B73">
              <w:rPr>
                <w:rFonts w:ascii="Arial" w:eastAsia="Times New Roman" w:hAnsi="Arial"/>
                <w:color w:val="000000"/>
                <w:lang w:val="id-ID" w:eastAsia="id-ID"/>
              </w:rPr>
              <w:t>Persentase hasil penelitian dan pengembangan yang ditindaklanjuti</w:t>
            </w:r>
          </w:p>
        </w:tc>
        <w:tc>
          <w:tcPr>
            <w:tcW w:w="1213" w:type="dxa"/>
            <w:tcBorders>
              <w:top w:val="nil"/>
              <w:left w:val="nil"/>
              <w:bottom w:val="single" w:sz="8" w:space="0" w:color="auto"/>
              <w:right w:val="single" w:sz="8" w:space="0" w:color="auto"/>
            </w:tcBorders>
            <w:shd w:val="clear" w:color="auto" w:fill="auto"/>
            <w:vAlign w:val="center"/>
            <w:hideMark/>
          </w:tcPr>
          <w:p w:rsidR="00EF4B73" w:rsidRPr="00EF4B73" w:rsidRDefault="00EF4B73" w:rsidP="00EF4B73">
            <w:pPr>
              <w:jc w:val="center"/>
              <w:rPr>
                <w:rFonts w:ascii="Arial" w:eastAsia="Times New Roman" w:hAnsi="Arial"/>
                <w:color w:val="000000"/>
                <w:lang w:val="id-ID" w:eastAsia="id-ID"/>
              </w:rPr>
            </w:pPr>
            <w:r w:rsidRPr="00EF4B73">
              <w:rPr>
                <w:rFonts w:ascii="Arial" w:eastAsia="Times New Roman" w:hAnsi="Arial"/>
                <w:color w:val="000000"/>
                <w:lang w:val="id-ID" w:eastAsia="id-ID"/>
              </w:rPr>
              <w:t>%</w:t>
            </w:r>
          </w:p>
        </w:tc>
        <w:tc>
          <w:tcPr>
            <w:tcW w:w="1487" w:type="dxa"/>
            <w:tcBorders>
              <w:top w:val="nil"/>
              <w:left w:val="nil"/>
              <w:bottom w:val="single" w:sz="8" w:space="0" w:color="auto"/>
              <w:right w:val="single" w:sz="8" w:space="0" w:color="auto"/>
            </w:tcBorders>
            <w:shd w:val="clear" w:color="auto" w:fill="auto"/>
            <w:vAlign w:val="center"/>
            <w:hideMark/>
          </w:tcPr>
          <w:p w:rsidR="00EF4B73" w:rsidRPr="00EF4B73" w:rsidRDefault="00EF4B73" w:rsidP="00EF4B73">
            <w:pPr>
              <w:jc w:val="center"/>
              <w:rPr>
                <w:rFonts w:ascii="Arial" w:eastAsia="Times New Roman" w:hAnsi="Arial"/>
                <w:color w:val="000000"/>
                <w:lang w:val="id-ID" w:eastAsia="id-ID"/>
              </w:rPr>
            </w:pPr>
            <w:r w:rsidRPr="00EF4B73">
              <w:rPr>
                <w:rFonts w:ascii="Arial" w:eastAsia="Times New Roman" w:hAnsi="Arial"/>
                <w:color w:val="000000"/>
                <w:lang w:val="id-ID" w:eastAsia="id-ID"/>
              </w:rPr>
              <w:t>80</w:t>
            </w:r>
          </w:p>
        </w:tc>
      </w:tr>
    </w:tbl>
    <w:p w:rsidR="00F937C2" w:rsidRPr="00F87CEA" w:rsidRDefault="00F937C2" w:rsidP="00F937C2">
      <w:pPr>
        <w:spacing w:line="224" w:lineRule="exact"/>
        <w:rPr>
          <w:rFonts w:ascii="Times New Roman" w:eastAsia="Times New Roman" w:hAnsi="Times New Roman"/>
        </w:rPr>
      </w:pPr>
    </w:p>
    <w:p w:rsidR="00F937C2" w:rsidRPr="00F87CEA" w:rsidRDefault="00F937C2" w:rsidP="00F937C2">
      <w:pPr>
        <w:spacing w:line="349" w:lineRule="auto"/>
        <w:ind w:left="840" w:right="900" w:firstLine="708"/>
        <w:rPr>
          <w:rFonts w:ascii="Arial" w:eastAsia="Arial" w:hAnsi="Arial"/>
          <w:sz w:val="24"/>
        </w:rPr>
      </w:pPr>
      <w:r w:rsidRPr="00F87CEA">
        <w:rPr>
          <w:rFonts w:ascii="Arial" w:eastAsia="Arial" w:hAnsi="Arial"/>
          <w:sz w:val="24"/>
        </w:rPr>
        <w:t>Secara lengkap dokumen perjanjian kinerja eselon II, III dan IV sebagaimana terlampir.</w:t>
      </w:r>
    </w:p>
    <w:p w:rsidR="00F937C2" w:rsidRPr="00F87CEA" w:rsidRDefault="00F937C2" w:rsidP="00F937C2">
      <w:pPr>
        <w:spacing w:line="277" w:lineRule="exact"/>
        <w:jc w:val="both"/>
        <w:rPr>
          <w:rFonts w:ascii="Times New Roman" w:eastAsia="Times New Roman" w:hAnsi="Times New Roman"/>
          <w:sz w:val="24"/>
          <w:lang w:val="id-ID"/>
        </w:rPr>
      </w:pPr>
    </w:p>
    <w:p w:rsidR="00A72272" w:rsidRPr="00F87CEA" w:rsidRDefault="00A72272" w:rsidP="00F937C2">
      <w:pPr>
        <w:jc w:val="both"/>
      </w:pPr>
    </w:p>
    <w:sectPr w:rsidR="00A72272" w:rsidRPr="00F87CEA" w:rsidSect="00C70F01">
      <w:footerReference w:type="default" r:id="rId6"/>
      <w:pgSz w:w="11906" w:h="16838" w:code="9"/>
      <w:pgMar w:top="1440" w:right="1440" w:bottom="1440" w:left="1440" w:header="0"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53FC" w:rsidRDefault="004053FC" w:rsidP="00F937C2">
      <w:r>
        <w:separator/>
      </w:r>
    </w:p>
  </w:endnote>
  <w:endnote w:type="continuationSeparator" w:id="0">
    <w:p w:rsidR="004053FC" w:rsidRDefault="004053FC" w:rsidP="00F93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7C2" w:rsidRPr="0056036B" w:rsidRDefault="00C70F01">
    <w:pPr>
      <w:pStyle w:val="Footer"/>
      <w:pBdr>
        <w:top w:val="thinThickSmallGap" w:sz="24" w:space="1" w:color="622423" w:themeColor="accent2" w:themeShade="7F"/>
      </w:pBdr>
      <w:rPr>
        <w:rFonts w:ascii="Arial" w:eastAsiaTheme="majorEastAsia" w:hAnsi="Arial"/>
        <w:sz w:val="24"/>
        <w:szCs w:val="24"/>
      </w:rPr>
    </w:pPr>
    <w:r>
      <w:rPr>
        <w:rFonts w:ascii="Arial" w:eastAsia="Times New Roman" w:hAnsi="Arial"/>
        <w:sz w:val="18"/>
        <w:szCs w:val="24"/>
        <w:lang w:val="id-ID"/>
      </w:rPr>
      <w:t>LKJIP BAPPE</w:t>
    </w:r>
    <w:r w:rsidR="00EF4B73">
      <w:rPr>
        <w:rFonts w:ascii="Arial" w:eastAsia="Times New Roman" w:hAnsi="Arial"/>
        <w:sz w:val="18"/>
        <w:szCs w:val="24"/>
        <w:lang w:val="id-ID"/>
      </w:rPr>
      <w:t>DA Kabupaten Pasuruan Tahun 2019</w:t>
    </w:r>
    <w:r w:rsidR="00F937C2" w:rsidRPr="0056036B">
      <w:rPr>
        <w:rFonts w:ascii="Arial" w:eastAsiaTheme="majorEastAsia" w:hAnsi="Arial"/>
        <w:sz w:val="24"/>
        <w:szCs w:val="24"/>
      </w:rPr>
      <w:ptab w:relativeTo="margin" w:alignment="right" w:leader="none"/>
    </w:r>
    <w:r w:rsidR="00F937C2" w:rsidRPr="0056036B">
      <w:rPr>
        <w:rFonts w:ascii="Arial" w:eastAsiaTheme="majorEastAsia" w:hAnsi="Arial"/>
        <w:sz w:val="24"/>
        <w:szCs w:val="24"/>
      </w:rPr>
      <w:t xml:space="preserve">Page </w:t>
    </w:r>
    <w:r w:rsidR="00F937C2" w:rsidRPr="0056036B">
      <w:rPr>
        <w:rFonts w:ascii="Arial" w:eastAsiaTheme="majorEastAsia" w:hAnsi="Arial"/>
        <w:sz w:val="24"/>
        <w:szCs w:val="24"/>
        <w:lang w:val="id-ID"/>
      </w:rPr>
      <w:t xml:space="preserve">II - </w:t>
    </w:r>
    <w:r w:rsidR="00F937C2" w:rsidRPr="0056036B">
      <w:rPr>
        <w:rFonts w:ascii="Arial" w:eastAsiaTheme="minorEastAsia" w:hAnsi="Arial"/>
        <w:sz w:val="24"/>
        <w:szCs w:val="24"/>
      </w:rPr>
      <w:fldChar w:fldCharType="begin"/>
    </w:r>
    <w:r w:rsidR="00F937C2" w:rsidRPr="0056036B">
      <w:rPr>
        <w:rFonts w:ascii="Arial" w:hAnsi="Arial"/>
        <w:sz w:val="24"/>
        <w:szCs w:val="24"/>
      </w:rPr>
      <w:instrText xml:space="preserve"> PAGE   \* MERGEFORMAT </w:instrText>
    </w:r>
    <w:r w:rsidR="00F937C2" w:rsidRPr="0056036B">
      <w:rPr>
        <w:rFonts w:ascii="Arial" w:eastAsiaTheme="minorEastAsia" w:hAnsi="Arial"/>
        <w:sz w:val="24"/>
        <w:szCs w:val="24"/>
      </w:rPr>
      <w:fldChar w:fldCharType="separate"/>
    </w:r>
    <w:r w:rsidR="00F94F08" w:rsidRPr="00F94F08">
      <w:rPr>
        <w:rFonts w:ascii="Arial" w:eastAsiaTheme="majorEastAsia" w:hAnsi="Arial"/>
        <w:noProof/>
        <w:sz w:val="24"/>
        <w:szCs w:val="24"/>
      </w:rPr>
      <w:t>2</w:t>
    </w:r>
    <w:r w:rsidR="00F937C2" w:rsidRPr="0056036B">
      <w:rPr>
        <w:rFonts w:ascii="Arial" w:eastAsiaTheme="majorEastAsia" w:hAnsi="Arial"/>
        <w:noProof/>
        <w:sz w:val="24"/>
        <w:szCs w:val="24"/>
      </w:rPr>
      <w:fldChar w:fldCharType="end"/>
    </w:r>
  </w:p>
  <w:p w:rsidR="00F937C2" w:rsidRPr="0056036B" w:rsidRDefault="00F937C2">
    <w:pPr>
      <w:pStyle w:val="Footer"/>
      <w:rPr>
        <w:rFonts w:ascii="Arial" w:hAnsi="Arial"/>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53FC" w:rsidRDefault="004053FC" w:rsidP="00F937C2">
      <w:r>
        <w:separator/>
      </w:r>
    </w:p>
  </w:footnote>
  <w:footnote w:type="continuationSeparator" w:id="0">
    <w:p w:rsidR="004053FC" w:rsidRDefault="004053FC" w:rsidP="00F937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7C2"/>
    <w:rsid w:val="002C79FD"/>
    <w:rsid w:val="004053FC"/>
    <w:rsid w:val="00513E18"/>
    <w:rsid w:val="0056036B"/>
    <w:rsid w:val="005D017C"/>
    <w:rsid w:val="007547AB"/>
    <w:rsid w:val="0086036A"/>
    <w:rsid w:val="009359E3"/>
    <w:rsid w:val="00A72272"/>
    <w:rsid w:val="00C70F01"/>
    <w:rsid w:val="00E718B1"/>
    <w:rsid w:val="00EF4B73"/>
    <w:rsid w:val="00F87CEA"/>
    <w:rsid w:val="00F91521"/>
    <w:rsid w:val="00F937C2"/>
    <w:rsid w:val="00F94F0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9CA44F-9DE4-4842-8E3F-EF0A6C3F5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37C2"/>
    <w:pPr>
      <w:spacing w:after="0" w:line="240" w:lineRule="auto"/>
    </w:pPr>
    <w:rPr>
      <w:rFonts w:ascii="Calibri" w:eastAsia="Calibri" w:hAnsi="Calibri" w:cs="Arial"/>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37C2"/>
    <w:pPr>
      <w:tabs>
        <w:tab w:val="center" w:pos="4513"/>
        <w:tab w:val="right" w:pos="9026"/>
      </w:tabs>
    </w:pPr>
  </w:style>
  <w:style w:type="character" w:customStyle="1" w:styleId="HeaderChar">
    <w:name w:val="Header Char"/>
    <w:basedOn w:val="DefaultParagraphFont"/>
    <w:link w:val="Header"/>
    <w:uiPriority w:val="99"/>
    <w:rsid w:val="00F937C2"/>
    <w:rPr>
      <w:rFonts w:ascii="Calibri" w:eastAsia="Calibri" w:hAnsi="Calibri" w:cs="Arial"/>
      <w:sz w:val="20"/>
      <w:szCs w:val="20"/>
      <w:lang w:val="en-US"/>
    </w:rPr>
  </w:style>
  <w:style w:type="paragraph" w:styleId="Footer">
    <w:name w:val="footer"/>
    <w:basedOn w:val="Normal"/>
    <w:link w:val="FooterChar"/>
    <w:uiPriority w:val="99"/>
    <w:unhideWhenUsed/>
    <w:rsid w:val="00F937C2"/>
    <w:pPr>
      <w:tabs>
        <w:tab w:val="center" w:pos="4513"/>
        <w:tab w:val="right" w:pos="9026"/>
      </w:tabs>
    </w:pPr>
  </w:style>
  <w:style w:type="character" w:customStyle="1" w:styleId="FooterChar">
    <w:name w:val="Footer Char"/>
    <w:basedOn w:val="DefaultParagraphFont"/>
    <w:link w:val="Footer"/>
    <w:uiPriority w:val="99"/>
    <w:rsid w:val="00F937C2"/>
    <w:rPr>
      <w:rFonts w:ascii="Calibri" w:eastAsia="Calibri" w:hAnsi="Calibri" w:cs="Arial"/>
      <w:sz w:val="20"/>
      <w:szCs w:val="20"/>
      <w:lang w:val="en-US"/>
    </w:rPr>
  </w:style>
  <w:style w:type="paragraph" w:styleId="BalloonText">
    <w:name w:val="Balloon Text"/>
    <w:basedOn w:val="Normal"/>
    <w:link w:val="BalloonTextChar"/>
    <w:uiPriority w:val="99"/>
    <w:semiHidden/>
    <w:unhideWhenUsed/>
    <w:rsid w:val="00F937C2"/>
    <w:rPr>
      <w:rFonts w:ascii="Tahoma" w:hAnsi="Tahoma" w:cs="Tahoma"/>
      <w:sz w:val="16"/>
      <w:szCs w:val="16"/>
    </w:rPr>
  </w:style>
  <w:style w:type="character" w:customStyle="1" w:styleId="BalloonTextChar">
    <w:name w:val="Balloon Text Char"/>
    <w:basedOn w:val="DefaultParagraphFont"/>
    <w:link w:val="BalloonText"/>
    <w:uiPriority w:val="99"/>
    <w:semiHidden/>
    <w:rsid w:val="00F937C2"/>
    <w:rPr>
      <w:rFonts w:ascii="Tahoma" w:eastAsia="Calibri"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1590378">
      <w:bodyDiv w:val="1"/>
      <w:marLeft w:val="0"/>
      <w:marRight w:val="0"/>
      <w:marTop w:val="0"/>
      <w:marBottom w:val="0"/>
      <w:divBdr>
        <w:top w:val="none" w:sz="0" w:space="0" w:color="auto"/>
        <w:left w:val="none" w:sz="0" w:space="0" w:color="auto"/>
        <w:bottom w:val="none" w:sz="0" w:space="0" w:color="auto"/>
        <w:right w:val="none" w:sz="0" w:space="0" w:color="auto"/>
      </w:divBdr>
    </w:div>
    <w:div w:id="158630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383</Words>
  <Characters>2188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dc:creator>
  <cp:lastModifiedBy>asus_user</cp:lastModifiedBy>
  <cp:revision>9</cp:revision>
  <dcterms:created xsi:type="dcterms:W3CDTF">2019-02-28T02:43:00Z</dcterms:created>
  <dcterms:modified xsi:type="dcterms:W3CDTF">2020-02-01T12:50:00Z</dcterms:modified>
</cp:coreProperties>
</file>